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E76486" w:rsidP="000C0A4E" w:rsidRDefault="00E76486" w14:paraId="67D54EAA" w14:textId="6E2CA09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2F5496"/>
          <w:sz w:val="32"/>
          <w:szCs w:val="32"/>
        </w:rPr>
      </w:pPr>
      <w:r w:rsidRPr="007403C4">
        <w:rPr>
          <w:rFonts w:asciiTheme="minorHAnsi" w:hAnsiTheme="minorHAnsi" w:eastAsiaTheme="minorHAnsi" w:cstheme="minorBidi"/>
          <w:bCs/>
          <w:noProof/>
          <w:color w:val="323E4F" w:themeColor="text2" w:themeShade="BF"/>
          <w:kern w:val="2"/>
          <w:sz w:val="72"/>
          <w:szCs w:val="7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119CBC6" wp14:editId="0541023D">
            <wp:simplePos x="0" y="0"/>
            <wp:positionH relativeFrom="margin">
              <wp:align>center</wp:align>
            </wp:positionH>
            <wp:positionV relativeFrom="paragraph">
              <wp:posOffset>-655607</wp:posOffset>
            </wp:positionV>
            <wp:extent cx="3131389" cy="1043796"/>
            <wp:effectExtent l="0" t="0" r="0" b="4445"/>
            <wp:wrapNone/>
            <wp:docPr id="373301641" name="Picture 37330164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301641" name="Picture 1" descr="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389" cy="1043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486" w:rsidP="000C0A4E" w:rsidRDefault="00E76486" w14:paraId="5BE7FEF3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2F5496"/>
          <w:sz w:val="32"/>
          <w:szCs w:val="32"/>
        </w:rPr>
      </w:pPr>
    </w:p>
    <w:p w:rsidRPr="00E76486" w:rsidR="00E76486" w:rsidP="33A88724" w:rsidRDefault="00516598" w14:paraId="2D67F43C" w14:textId="7F9FF320">
      <w:pPr>
        <w:shd w:val="clear" w:color="auto" w:fill="FFFFFF" w:themeFill="background1"/>
        <w:spacing w:after="0"/>
        <w:jc w:val="center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33A88724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>APPENDIX E</w:t>
      </w:r>
      <w:r w:rsidRPr="33A88724" w:rsidR="75D56F8D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 xml:space="preserve"> – </w:t>
      </w:r>
      <w:r w:rsidRPr="33A88724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>RFR</w:t>
      </w:r>
      <w:r w:rsidRPr="33A88724" w:rsidR="75D56F8D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 xml:space="preserve"> </w:t>
      </w:r>
      <w:r w:rsidR="00BC0AA5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>1068-1068C-1068L-</w:t>
      </w:r>
      <w:r w:rsidR="00A2740D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>107735</w:t>
      </w:r>
    </w:p>
    <w:p w:rsidRPr="00E76486" w:rsidR="00E76486" w:rsidP="33A88724" w:rsidRDefault="00E76486" w14:paraId="42543894" w14:textId="31080465">
      <w:pPr>
        <w:shd w:val="clear" w:color="auto" w:fill="FFFFFF" w:themeFill="background1"/>
        <w:spacing w:after="0"/>
        <w:jc w:val="center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33A88724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>MUNICIPAL BLOCK GRANT</w:t>
      </w:r>
      <w:r w:rsidRPr="33A88724" w:rsidR="000C0A4E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 xml:space="preserve"> FY 202</w:t>
      </w:r>
      <w:r w:rsidRPr="33A88724" w:rsidR="33363D2D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>6</w:t>
      </w:r>
      <w:r w:rsidRPr="33A88724" w:rsidR="000C0A4E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 xml:space="preserve"> WAIVER FORM</w:t>
      </w:r>
      <w:r w:rsidRPr="33A88724" w:rsidR="000C0A4E">
        <w:rPr>
          <w:rStyle w:val="eop"/>
          <w:rFonts w:ascii="Calibri" w:hAnsi="Calibri" w:cs="Calibri"/>
          <w:color w:val="2F5496" w:themeColor="accent1" w:themeShade="BF"/>
          <w:sz w:val="32"/>
          <w:szCs w:val="32"/>
        </w:rPr>
        <w:t> </w:t>
      </w:r>
    </w:p>
    <w:p w:rsidRPr="00C3710B" w:rsidR="00E76486" w:rsidP="00E43171" w:rsidRDefault="00E76486" w14:paraId="7D36889B" w14:textId="09D7D7E7">
      <w:pPr>
        <w:jc w:val="both"/>
      </w:pPr>
      <w:r w:rsidRPr="04602557" w:rsidR="00E76486">
        <w:rPr>
          <w:rStyle w:val="normaltextrun"/>
          <w:color w:val="000000" w:themeColor="text1" w:themeTint="FF" w:themeShade="FF"/>
        </w:rPr>
        <w:t xml:space="preserve">Applicants may request a waiver of a condition </w:t>
      </w:r>
      <w:r w:rsidRPr="04602557" w:rsidR="00E76486">
        <w:rPr>
          <w:rStyle w:val="normaltextrun"/>
          <w:color w:val="000000" w:themeColor="text1" w:themeTint="FF" w:themeShade="FF"/>
        </w:rPr>
        <w:t>set forth in</w:t>
      </w:r>
      <w:r w:rsidRPr="04602557" w:rsidR="00E76486">
        <w:rPr>
          <w:rStyle w:val="normaltextrun"/>
          <w:color w:val="000000" w:themeColor="text1" w:themeTint="FF" w:themeShade="FF"/>
        </w:rPr>
        <w:t xml:space="preserve"> the Application for the Commission’s consideration.  All requests for waivers or variances shall be </w:t>
      </w:r>
      <w:r w:rsidRPr="04602557" w:rsidR="00E76486">
        <w:rPr>
          <w:rStyle w:val="normaltextrun"/>
          <w:color w:val="000000" w:themeColor="text1" w:themeTint="FF" w:themeShade="FF"/>
        </w:rPr>
        <w:t>submitted</w:t>
      </w:r>
      <w:r w:rsidRPr="04602557" w:rsidR="00E76486">
        <w:rPr>
          <w:rStyle w:val="normaltextrun"/>
          <w:color w:val="000000" w:themeColor="text1" w:themeTint="FF" w:themeShade="FF"/>
        </w:rPr>
        <w:t xml:space="preserve"> with the Application. The Commission </w:t>
      </w:r>
      <w:r w:rsidRPr="04602557" w:rsidR="00E76486">
        <w:rPr>
          <w:rStyle w:val="normaltextrun"/>
          <w:color w:val="000000" w:themeColor="text1" w:themeTint="FF" w:themeShade="FF"/>
        </w:rPr>
        <w:t>may</w:t>
      </w:r>
      <w:r w:rsidRPr="04602557" w:rsidR="00E76486">
        <w:rPr>
          <w:rStyle w:val="normaltextrun"/>
          <w:color w:val="000000" w:themeColor="text1" w:themeTint="FF" w:themeShade="FF"/>
        </w:rPr>
        <w:t xml:space="preserve"> in its discretion waive or grant a variance from any provision or requirement contained in the FY 202</w:t>
      </w:r>
      <w:r w:rsidRPr="04602557" w:rsidR="5C3A797F">
        <w:rPr>
          <w:rStyle w:val="normaltextrun"/>
          <w:color w:val="000000" w:themeColor="text1" w:themeTint="FF" w:themeShade="FF"/>
        </w:rPr>
        <w:t>6</w:t>
      </w:r>
      <w:r w:rsidRPr="04602557" w:rsidR="00E76486">
        <w:rPr>
          <w:rStyle w:val="normaltextrun"/>
          <w:color w:val="000000" w:themeColor="text1" w:themeTint="FF" w:themeShade="FF"/>
        </w:rPr>
        <w:t xml:space="preserve"> Guidelines.</w:t>
      </w:r>
      <w:r w:rsidRPr="04602557" w:rsidR="59CDE7E7">
        <w:rPr>
          <w:rStyle w:val="normaltextrun"/>
          <w:color w:val="000000" w:themeColor="text1" w:themeTint="FF" w:themeShade="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C3710B" w:rsidR="00E76486" w:rsidTr="00E76486" w14:paraId="01902511" w14:textId="77777777">
        <w:tc>
          <w:tcPr>
            <w:tcW w:w="9350" w:type="dxa"/>
          </w:tcPr>
          <w:p w:rsidRPr="00C3710B" w:rsidR="00E76486" w:rsidRDefault="00C3710B" w14:paraId="6CC5F68B" w14:textId="29896F5D">
            <w:r w:rsidRPr="00C3710B">
              <w:rPr>
                <w:b/>
                <w:bCs/>
              </w:rPr>
              <w:t xml:space="preserve">Applicant: </w:t>
            </w:r>
            <w:r w:rsidRPr="00C3710B">
              <w:t xml:space="preserve">City/Town of </w:t>
            </w:r>
          </w:p>
        </w:tc>
      </w:tr>
      <w:tr w:rsidRPr="00C3710B" w:rsidR="00E76486" w:rsidTr="00E76486" w14:paraId="71FB1A2F" w14:textId="77777777">
        <w:tc>
          <w:tcPr>
            <w:tcW w:w="9350" w:type="dxa"/>
          </w:tcPr>
          <w:p w:rsidRPr="00C3710B" w:rsidR="00E76486" w:rsidRDefault="00C3710B" w14:paraId="11EAA651" w14:textId="101729A5">
            <w:r w:rsidRPr="000C0A4E">
              <w:rPr>
                <w:rFonts w:ascii="Calibri" w:hAnsi="Calibri" w:eastAsia="Times New Roman" w:cs="Calibri"/>
                <w:b/>
                <w:bCs/>
                <w:kern w:val="0"/>
                <w14:ligatures w14:val="none"/>
              </w:rPr>
              <w:t>Program Manager:   </w:t>
            </w:r>
          </w:p>
        </w:tc>
      </w:tr>
      <w:tr w:rsidRPr="00C3710B" w:rsidR="00E76486" w:rsidTr="00E76486" w14:paraId="32002724" w14:textId="77777777">
        <w:tc>
          <w:tcPr>
            <w:tcW w:w="9350" w:type="dxa"/>
          </w:tcPr>
          <w:p w:rsidRPr="00C3710B" w:rsidR="00E76486" w:rsidRDefault="00C3710B" w14:paraId="49288196" w14:textId="57809DF0">
            <w:r w:rsidRPr="000C0A4E">
              <w:rPr>
                <w:rFonts w:ascii="Calibri" w:hAnsi="Calibri" w:eastAsia="Times New Roman" w:cs="Calibri"/>
                <w:b/>
                <w:bCs/>
                <w:kern w:val="0"/>
                <w14:ligatures w14:val="none"/>
              </w:rPr>
              <w:t>Email:  </w:t>
            </w:r>
          </w:p>
        </w:tc>
      </w:tr>
      <w:tr w:rsidRPr="00C3710B" w:rsidR="00E76486" w:rsidTr="00E76486" w14:paraId="1E69C87C" w14:textId="77777777">
        <w:tc>
          <w:tcPr>
            <w:tcW w:w="9350" w:type="dxa"/>
          </w:tcPr>
          <w:p w:rsidRPr="00C3710B" w:rsidR="00E76486" w:rsidRDefault="00C3710B" w14:paraId="4AEA6D24" w14:textId="7C35342E">
            <w:r w:rsidRPr="000C0A4E">
              <w:rPr>
                <w:rFonts w:ascii="Calibri" w:hAnsi="Calibri" w:eastAsia="Times New Roman" w:cs="Calibri"/>
                <w:b/>
                <w:bCs/>
                <w:kern w:val="0"/>
                <w14:ligatures w14:val="none"/>
              </w:rPr>
              <w:t>Telephone:  </w:t>
            </w:r>
          </w:p>
        </w:tc>
      </w:tr>
      <w:tr w:rsidRPr="00C3710B" w:rsidR="00E76486" w:rsidTr="00E76486" w14:paraId="4E035DE9" w14:textId="77777777">
        <w:tc>
          <w:tcPr>
            <w:tcW w:w="9350" w:type="dxa"/>
          </w:tcPr>
          <w:p w:rsidRPr="00C3710B" w:rsidR="00E76486" w:rsidRDefault="00C3710B" w14:paraId="5B3CFEAF" w14:textId="77457474">
            <w:r w:rsidRPr="000C0A4E">
              <w:rPr>
                <w:rFonts w:ascii="Calibri" w:hAnsi="Calibri" w:eastAsia="Times New Roman" w:cs="Calibri"/>
                <w:b/>
                <w:bCs/>
                <w:kern w:val="0"/>
                <w14:ligatures w14:val="none"/>
              </w:rPr>
              <w:t>Address:  </w:t>
            </w:r>
          </w:p>
        </w:tc>
      </w:tr>
    </w:tbl>
    <w:p w:rsidRPr="00C3710B" w:rsidR="00E76486" w:rsidRDefault="00E76486" w14:paraId="61F04F67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C3710B" w:rsidR="00C3710B" w:rsidTr="4D44A3D0" w14:paraId="516C8881" w14:textId="77777777">
        <w:trPr>
          <w:trHeight w:val="2123"/>
        </w:trPr>
        <w:tc>
          <w:tcPr>
            <w:tcW w:w="9350" w:type="dxa"/>
            <w:shd w:val="clear" w:color="auto" w:fill="FFE599" w:themeFill="accent4" w:themeFillTint="66"/>
          </w:tcPr>
          <w:p w:rsidRPr="00A83854" w:rsidR="00C3710B" w:rsidP="003D63C6" w:rsidRDefault="00C3710B" w14:paraId="1E12242A" w14:textId="414FFBD5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 w:rsidRPr="00A83854">
              <w:rPr>
                <w:b/>
                <w:bCs/>
              </w:rPr>
              <w:t xml:space="preserve">Financial Variance Request: </w:t>
            </w:r>
          </w:p>
          <w:p w:rsidRPr="00A83854" w:rsidR="00C3710B" w:rsidP="003D63C6" w:rsidRDefault="00C3710B" w14:paraId="61EE38C0" w14:textId="77777777">
            <w:pPr>
              <w:jc w:val="both"/>
              <w:rPr>
                <w:rFonts w:eastAsiaTheme="minorEastAsia"/>
                <w:i/>
                <w:iCs/>
              </w:rPr>
            </w:pPr>
            <w:r w:rsidRPr="00A83854">
              <w:rPr>
                <w:rFonts w:eastAsiaTheme="minorEastAsia"/>
                <w:i/>
                <w:iCs/>
              </w:rPr>
              <w:t xml:space="preserve">If your municipality’s proposed allocation is insufficient to mitigate identified casino related impacts, you may use the space below to request additional funds. Municipal waivers will be evaluated on a case-by-case basis and award decisions will be based on available funding. </w:t>
            </w:r>
          </w:p>
          <w:p w:rsidRPr="00A83854" w:rsidR="00C3710B" w:rsidP="003D63C6" w:rsidRDefault="00C3710B" w14:paraId="371515CA" w14:textId="77777777">
            <w:pPr>
              <w:jc w:val="both"/>
              <w:rPr>
                <w:rFonts w:eastAsiaTheme="minorEastAsia"/>
              </w:rPr>
            </w:pPr>
          </w:p>
          <w:p w:rsidRPr="00A83854" w:rsidR="00C3710B" w:rsidP="003D63C6" w:rsidRDefault="00C3710B" w14:paraId="390223E5" w14:textId="7DE11472">
            <w:pPr>
              <w:jc w:val="both"/>
              <w:rPr>
                <w:rFonts w:eastAsiaTheme="minorEastAsia"/>
              </w:rPr>
            </w:pPr>
            <w:r w:rsidRPr="00A83854">
              <w:rPr>
                <w:rFonts w:eastAsiaTheme="minorEastAsia"/>
                <w:b/>
                <w:bCs/>
              </w:rPr>
              <w:t>Please Note:</w:t>
            </w:r>
            <w:r w:rsidRPr="00A83854">
              <w:rPr>
                <w:rFonts w:eastAsiaTheme="minorEastAsia"/>
              </w:rPr>
              <w:t xml:space="preserve"> The intent of this waiver is not to fund routine expenses but to find significant projects that would not otherwise be able to be funded under a municipality’s annual CMF allocation.</w:t>
            </w:r>
          </w:p>
          <w:p w:rsidRPr="00C3710B" w:rsidR="00C3710B" w:rsidP="003D63C6" w:rsidRDefault="00C3710B" w14:paraId="11C86F8F" w14:textId="1E51FEDC">
            <w:pPr>
              <w:jc w:val="both"/>
            </w:pPr>
          </w:p>
        </w:tc>
      </w:tr>
      <w:tr w:rsidRPr="00C3710B" w:rsidR="00C3710B" w:rsidTr="4D44A3D0" w14:paraId="2938AD94" w14:textId="77777777">
        <w:tc>
          <w:tcPr>
            <w:tcW w:w="9350" w:type="dxa"/>
          </w:tcPr>
          <w:p w:rsidRPr="00C3710B" w:rsidR="00C3710B" w:rsidP="00C3710B" w:rsidRDefault="00C3710B" w14:paraId="2DFBA012" w14:textId="2EEFB07B">
            <w:r w:rsidRPr="000C0A4E">
              <w:rPr>
                <w:rFonts w:ascii="Calibri" w:hAnsi="Calibri" w:eastAsia="Times New Roman" w:cs="Calibri"/>
                <w:b/>
                <w:bCs/>
                <w:kern w:val="0"/>
                <w14:ligatures w14:val="none"/>
              </w:rPr>
              <w:t>CMF Designated FY 202</w:t>
            </w:r>
            <w:r w:rsidRPr="000C0A4E" w:rsidR="0750B45C">
              <w:rPr>
                <w:rFonts w:ascii="Calibri" w:hAnsi="Calibri" w:eastAsia="Times New Roman" w:cs="Calibri"/>
                <w:b/>
                <w:bCs/>
                <w:kern w:val="0"/>
                <w14:ligatures w14:val="none"/>
              </w:rPr>
              <w:t>6</w:t>
            </w:r>
            <w:r w:rsidRPr="000C0A4E">
              <w:rPr>
                <w:rFonts w:ascii="Calibri" w:hAnsi="Calibri" w:eastAsia="Times New Roman" w:cs="Calibri"/>
                <w:b/>
                <w:bCs/>
                <w:kern w:val="0"/>
                <w14:ligatures w14:val="none"/>
              </w:rPr>
              <w:t xml:space="preserve"> Grant Amount:</w:t>
            </w:r>
            <w:r w:rsidRPr="000C0A4E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</w:tr>
      <w:tr w:rsidRPr="00C3710B" w:rsidR="00C3710B" w:rsidTr="4D44A3D0" w14:paraId="705D2048" w14:textId="77777777">
        <w:tc>
          <w:tcPr>
            <w:tcW w:w="9350" w:type="dxa"/>
          </w:tcPr>
          <w:p w:rsidRPr="00C3710B" w:rsidR="00C3710B" w:rsidP="00C3710B" w:rsidRDefault="00C3710B" w14:paraId="7E67D4D6" w14:textId="46EE5237">
            <w:r w:rsidRPr="000C0A4E">
              <w:rPr>
                <w:rFonts w:ascii="Calibri" w:hAnsi="Calibri" w:eastAsia="Times New Roman" w:cs="Calibri"/>
                <w:b/>
                <w:bCs/>
                <w:kern w:val="0"/>
                <w14:ligatures w14:val="none"/>
              </w:rPr>
              <w:t>Requested Amount Over Designated:</w:t>
            </w:r>
            <w:r w:rsidRPr="000C0A4E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</w:tr>
      <w:tr w:rsidRPr="00C3710B" w:rsidR="00C3710B" w:rsidTr="4D44A3D0" w14:paraId="53A466BD" w14:textId="77777777">
        <w:trPr>
          <w:trHeight w:val="1313"/>
        </w:trPr>
        <w:tc>
          <w:tcPr>
            <w:tcW w:w="9350" w:type="dxa"/>
          </w:tcPr>
          <w:p w:rsidR="00C3710B" w:rsidP="00C3710B" w:rsidRDefault="00C3710B" w14:paraId="0EEFE82D" w14:textId="77777777">
            <w:pPr>
              <w:rPr>
                <w:b/>
                <w:bCs/>
              </w:rPr>
            </w:pPr>
            <w:r w:rsidRPr="00C3710B">
              <w:rPr>
                <w:b/>
                <w:bCs/>
              </w:rPr>
              <w:t>Basis of Waiver Request:</w:t>
            </w:r>
          </w:p>
          <w:p w:rsidR="00146DC4" w:rsidP="00C3710B" w:rsidRDefault="00146DC4" w14:paraId="42E73980" w14:textId="77777777">
            <w:pPr>
              <w:rPr>
                <w:b/>
                <w:bCs/>
              </w:rPr>
            </w:pPr>
          </w:p>
          <w:p w:rsidR="00146DC4" w:rsidP="00C3710B" w:rsidRDefault="00146DC4" w14:paraId="71FA2C03" w14:textId="77777777">
            <w:pPr>
              <w:rPr>
                <w:b/>
                <w:bCs/>
              </w:rPr>
            </w:pPr>
          </w:p>
          <w:p w:rsidR="00146DC4" w:rsidP="00C3710B" w:rsidRDefault="00146DC4" w14:paraId="708292C0" w14:textId="77777777">
            <w:pPr>
              <w:rPr>
                <w:b/>
                <w:bCs/>
              </w:rPr>
            </w:pPr>
          </w:p>
          <w:p w:rsidR="00146DC4" w:rsidP="00C3710B" w:rsidRDefault="00146DC4" w14:paraId="525E69D7" w14:textId="77777777">
            <w:pPr>
              <w:rPr>
                <w:b/>
                <w:bCs/>
              </w:rPr>
            </w:pPr>
          </w:p>
          <w:p w:rsidRPr="00C3710B" w:rsidR="00146DC4" w:rsidP="00C3710B" w:rsidRDefault="00146DC4" w14:paraId="3FAC64D0" w14:textId="735866E7">
            <w:pPr>
              <w:rPr>
                <w:b/>
                <w:bCs/>
              </w:rPr>
            </w:pPr>
          </w:p>
        </w:tc>
      </w:tr>
    </w:tbl>
    <w:p w:rsidRPr="00A83854" w:rsidR="00C3710B" w:rsidRDefault="00C3710B" w14:paraId="4B6DC9B6" w14:textId="2F4E60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A83854" w:rsidR="00C3710B" w:rsidTr="32E7619E" w14:paraId="0A90D179" w14:textId="77777777">
        <w:tc>
          <w:tcPr>
            <w:tcW w:w="9350" w:type="dxa"/>
            <w:shd w:val="clear" w:color="auto" w:fill="FFE599" w:themeFill="accent4" w:themeFillTint="66"/>
          </w:tcPr>
          <w:p w:rsidRPr="00A83854" w:rsidR="00C3710B" w:rsidP="003D63C6" w:rsidRDefault="00C3710B" w14:paraId="62133F0E" w14:textId="75094A7E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 w:rsidRPr="00A83854">
              <w:rPr>
                <w:b/>
                <w:bCs/>
              </w:rPr>
              <w:t xml:space="preserve">Programmatic Requirement </w:t>
            </w:r>
            <w:r w:rsidR="00A83854">
              <w:rPr>
                <w:b/>
                <w:bCs/>
              </w:rPr>
              <w:t>Variance Request:</w:t>
            </w:r>
          </w:p>
          <w:p w:rsidRPr="00A83854" w:rsidR="00146DC4" w:rsidP="003D63C6" w:rsidRDefault="00146DC4" w14:paraId="74CD7F12" w14:textId="1909B576">
            <w:pPr>
              <w:jc w:val="both"/>
              <w:rPr>
                <w:rFonts w:eastAsiaTheme="minorEastAsia"/>
                <w:i/>
                <w:iCs/>
              </w:rPr>
            </w:pPr>
            <w:r w:rsidRPr="32E7619E">
              <w:rPr>
                <w:i/>
                <w:iCs/>
              </w:rPr>
              <w:t>A municipality may request a waiver from any application requirement</w:t>
            </w:r>
            <w:r w:rsidRPr="32E7619E" w:rsidR="00A83854">
              <w:rPr>
                <w:i/>
                <w:iCs/>
              </w:rPr>
              <w:t>.</w:t>
            </w:r>
            <w:r w:rsidRPr="32E7619E">
              <w:rPr>
                <w:i/>
                <w:iCs/>
              </w:rPr>
              <w:t xml:space="preserve"> </w:t>
            </w:r>
            <w:r w:rsidRPr="32E7619E" w:rsidR="00A83854">
              <w:rPr>
                <w:rFonts w:eastAsiaTheme="minorEastAsia"/>
                <w:i/>
                <w:iCs/>
              </w:rPr>
              <w:t>Municipal waivers will be evaluated on a case-by-case basis and applicants will be notified of the Commission’s decision.</w:t>
            </w:r>
          </w:p>
        </w:tc>
      </w:tr>
      <w:tr w:rsidR="00C3710B" w:rsidTr="32E7619E" w14:paraId="3073D107" w14:textId="77777777">
        <w:tc>
          <w:tcPr>
            <w:tcW w:w="9350" w:type="dxa"/>
          </w:tcPr>
          <w:p w:rsidR="00C3710B" w:rsidRDefault="00146DC4" w14:paraId="6A3E1E54" w14:textId="77777777">
            <w:pPr>
              <w:rPr>
                <w:b/>
                <w:bCs/>
              </w:rPr>
            </w:pPr>
            <w:r w:rsidRPr="00C3710B">
              <w:rPr>
                <w:b/>
                <w:bCs/>
              </w:rPr>
              <w:t>Basis of Waiver Request:</w:t>
            </w:r>
          </w:p>
          <w:p w:rsidR="00146DC4" w:rsidRDefault="00146DC4" w14:paraId="67C33A9A" w14:textId="77777777">
            <w:pPr>
              <w:rPr>
                <w:b/>
                <w:bCs/>
              </w:rPr>
            </w:pPr>
          </w:p>
          <w:p w:rsidR="00146DC4" w:rsidRDefault="00146DC4" w14:paraId="2E9CFB61" w14:textId="77777777">
            <w:pPr>
              <w:rPr>
                <w:b/>
                <w:bCs/>
              </w:rPr>
            </w:pPr>
          </w:p>
          <w:p w:rsidR="00146DC4" w:rsidRDefault="00146DC4" w14:paraId="16268080" w14:textId="77777777">
            <w:pPr>
              <w:rPr>
                <w:b/>
                <w:bCs/>
              </w:rPr>
            </w:pPr>
          </w:p>
          <w:p w:rsidR="00146DC4" w:rsidRDefault="00146DC4" w14:paraId="0403ED2F" w14:textId="77777777">
            <w:pPr>
              <w:rPr>
                <w:b/>
                <w:bCs/>
              </w:rPr>
            </w:pPr>
          </w:p>
          <w:p w:rsidR="00146DC4" w:rsidRDefault="00146DC4" w14:paraId="3E5F5B9A" w14:textId="77777777">
            <w:pPr>
              <w:rPr>
                <w:b/>
                <w:bCs/>
              </w:rPr>
            </w:pPr>
          </w:p>
          <w:p w:rsidR="00146DC4" w:rsidRDefault="00146DC4" w14:paraId="70C0D337" w14:textId="5F091BFF"/>
        </w:tc>
      </w:tr>
    </w:tbl>
    <w:p w:rsidR="00C3710B" w:rsidP="00516598" w:rsidRDefault="00C3710B" w14:paraId="16BBDC81" w14:textId="77777777"/>
    <w:sectPr w:rsidR="00C3710B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D1225" w:rsidP="00497764" w:rsidRDefault="006D1225" w14:paraId="587BF360" w14:textId="77777777">
      <w:pPr>
        <w:spacing w:after="0" w:line="240" w:lineRule="auto"/>
      </w:pPr>
      <w:r>
        <w:separator/>
      </w:r>
    </w:p>
  </w:endnote>
  <w:endnote w:type="continuationSeparator" w:id="0">
    <w:p w:rsidR="006D1225" w:rsidP="00497764" w:rsidRDefault="006D1225" w14:paraId="47D8F3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7764" w:rsidP="33A88724" w:rsidRDefault="00497764" w14:paraId="0BA2E660" w14:textId="091BEB54">
    <w:pPr>
      <w:pStyle w:val="Footer"/>
      <w:rPr>
        <w:color w:val="7F7F7F" w:themeColor="text1" w:themeTint="80"/>
        <w:highlight w:val="yellow"/>
      </w:rPr>
    </w:pPr>
    <w:r w:rsidRPr="33A88724">
      <w:fldChar w:fldCharType="begin"/>
    </w:r>
    <w:r>
      <w:instrText xml:space="preserve"> PAGE   \* MERGEFORMAT </w:instrText>
    </w:r>
    <w:r w:rsidRPr="33A88724">
      <w:fldChar w:fldCharType="separate"/>
    </w:r>
    <w:r w:rsidR="33A88724">
      <w:t>1</w:t>
    </w:r>
    <w:r w:rsidRPr="33A88724">
      <w:rPr>
        <w:noProof/>
      </w:rPr>
      <w:fldChar w:fldCharType="end"/>
    </w:r>
    <w:r w:rsidR="33A88724">
      <w:rPr>
        <w:b/>
        <w:bCs/>
      </w:rPr>
      <w:t xml:space="preserve"> </w:t>
    </w:r>
    <w:r w:rsidR="33A88724">
      <w:t>|</w:t>
    </w:r>
    <w:r w:rsidR="33A88724">
      <w:rPr>
        <w:b/>
        <w:bCs/>
      </w:rPr>
      <w:t xml:space="preserve"> </w:t>
    </w:r>
    <w:r w:rsidR="33A88724">
      <w:rPr>
        <w:color w:val="7F7F7F" w:themeColor="background1" w:themeShade="7F"/>
        <w:spacing w:val="60"/>
      </w:rPr>
      <w:t>Page</w:t>
    </w:r>
    <w:r>
      <w:rPr>
        <w:color w:val="7F7F7F" w:themeColor="background1" w:themeShade="7F"/>
        <w:spacing w:val="60"/>
      </w:rPr>
      <w:tab/>
    </w:r>
    <w:r w:rsidR="33A88724">
      <w:rPr>
        <w:color w:val="7F7F7F" w:themeColor="background1" w:themeShade="7F"/>
        <w:spacing w:val="60"/>
      </w:rPr>
      <w:t>BD25-1068-1068C-1068L-107735</w:t>
    </w:r>
  </w:p>
  <w:p w:rsidR="00497764" w:rsidRDefault="00497764" w14:paraId="5F23F24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D1225" w:rsidP="00497764" w:rsidRDefault="006D1225" w14:paraId="3784E407" w14:textId="77777777">
      <w:pPr>
        <w:spacing w:after="0" w:line="240" w:lineRule="auto"/>
      </w:pPr>
      <w:r>
        <w:separator/>
      </w:r>
    </w:p>
  </w:footnote>
  <w:footnote w:type="continuationSeparator" w:id="0">
    <w:p w:rsidR="006D1225" w:rsidP="00497764" w:rsidRDefault="006D1225" w14:paraId="4F44AFC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FA5712" w:rsidTr="41FA5712" w14:paraId="0DB5C204" w14:textId="77777777">
      <w:trPr>
        <w:trHeight w:val="300"/>
      </w:trPr>
      <w:tc>
        <w:tcPr>
          <w:tcW w:w="3120" w:type="dxa"/>
        </w:tcPr>
        <w:p w:rsidR="41FA5712" w:rsidP="41FA5712" w:rsidRDefault="41FA5712" w14:paraId="04DEEE61" w14:textId="1C16C32B">
          <w:pPr>
            <w:pStyle w:val="Header"/>
            <w:ind w:left="-115"/>
          </w:pPr>
        </w:p>
      </w:tc>
      <w:tc>
        <w:tcPr>
          <w:tcW w:w="3120" w:type="dxa"/>
        </w:tcPr>
        <w:p w:rsidR="41FA5712" w:rsidP="41FA5712" w:rsidRDefault="41FA5712" w14:paraId="5BA91AAD" w14:textId="5D4CCA2E">
          <w:pPr>
            <w:pStyle w:val="Header"/>
            <w:jc w:val="center"/>
          </w:pPr>
        </w:p>
      </w:tc>
      <w:tc>
        <w:tcPr>
          <w:tcW w:w="3120" w:type="dxa"/>
        </w:tcPr>
        <w:p w:rsidR="41FA5712" w:rsidP="41FA5712" w:rsidRDefault="41FA5712" w14:paraId="690DFDCE" w14:textId="4E696DEC">
          <w:pPr>
            <w:pStyle w:val="Header"/>
            <w:ind w:right="-115"/>
            <w:jc w:val="right"/>
          </w:pPr>
        </w:p>
      </w:tc>
    </w:tr>
  </w:tbl>
  <w:p w:rsidR="41FA5712" w:rsidP="41FA5712" w:rsidRDefault="41FA5712" w14:paraId="020B55E4" w14:textId="3C43DD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6840"/>
    <w:multiLevelType w:val="hybridMultilevel"/>
    <w:tmpl w:val="E488CC9E"/>
    <w:lvl w:ilvl="0" w:tplc="29646E7C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90001F"/>
    <w:multiLevelType w:val="multilevel"/>
    <w:tmpl w:val="81A2A76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940698"/>
    <w:multiLevelType w:val="multilevel"/>
    <w:tmpl w:val="280E05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11F68"/>
    <w:multiLevelType w:val="multilevel"/>
    <w:tmpl w:val="16A89D8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0A3639"/>
    <w:multiLevelType w:val="hybridMultilevel"/>
    <w:tmpl w:val="C76624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F785559"/>
    <w:multiLevelType w:val="hybridMultilevel"/>
    <w:tmpl w:val="8260216C"/>
    <w:lvl w:ilvl="0" w:tplc="AE6CF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630713">
    <w:abstractNumId w:val="2"/>
  </w:num>
  <w:num w:numId="2" w16cid:durableId="1458717905">
    <w:abstractNumId w:val="1"/>
  </w:num>
  <w:num w:numId="3" w16cid:durableId="1140616858">
    <w:abstractNumId w:val="3"/>
  </w:num>
  <w:num w:numId="4" w16cid:durableId="945885483">
    <w:abstractNumId w:val="4"/>
  </w:num>
  <w:num w:numId="5" w16cid:durableId="897981316">
    <w:abstractNumId w:val="5"/>
  </w:num>
  <w:num w:numId="6" w16cid:durableId="156919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4E"/>
    <w:rsid w:val="000253ED"/>
    <w:rsid w:val="000C0A4E"/>
    <w:rsid w:val="00146DC4"/>
    <w:rsid w:val="0038263A"/>
    <w:rsid w:val="003D63C6"/>
    <w:rsid w:val="00497764"/>
    <w:rsid w:val="00516598"/>
    <w:rsid w:val="00623A82"/>
    <w:rsid w:val="006D1225"/>
    <w:rsid w:val="008A3CDC"/>
    <w:rsid w:val="00A2740D"/>
    <w:rsid w:val="00A62B16"/>
    <w:rsid w:val="00A83854"/>
    <w:rsid w:val="00BC0AA5"/>
    <w:rsid w:val="00C3710B"/>
    <w:rsid w:val="00E03325"/>
    <w:rsid w:val="00E43171"/>
    <w:rsid w:val="00E76486"/>
    <w:rsid w:val="04602557"/>
    <w:rsid w:val="0750B45C"/>
    <w:rsid w:val="186D9383"/>
    <w:rsid w:val="32E7619E"/>
    <w:rsid w:val="33363D2D"/>
    <w:rsid w:val="33A88724"/>
    <w:rsid w:val="41FA5712"/>
    <w:rsid w:val="49E412C1"/>
    <w:rsid w:val="4D44A3D0"/>
    <w:rsid w:val="59CDE7E7"/>
    <w:rsid w:val="5C3A797F"/>
    <w:rsid w:val="6CD898D3"/>
    <w:rsid w:val="75D5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523A9"/>
  <w15:chartTrackingRefBased/>
  <w15:docId w15:val="{250AD48A-B78B-49E1-A31B-BA0BCFF4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0C0A4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0C0A4E"/>
  </w:style>
  <w:style w:type="character" w:styleId="eop" w:customStyle="1">
    <w:name w:val="eop"/>
    <w:basedOn w:val="DefaultParagraphFont"/>
    <w:rsid w:val="000C0A4E"/>
  </w:style>
  <w:style w:type="character" w:styleId="contentcontrolboundarysink" w:customStyle="1">
    <w:name w:val="contentcontrolboundarysink"/>
    <w:basedOn w:val="DefaultParagraphFont"/>
    <w:rsid w:val="000C0A4E"/>
  </w:style>
  <w:style w:type="character" w:styleId="contextualspellingandgrammarerror" w:customStyle="1">
    <w:name w:val="contextualspellingandgrammarerror"/>
    <w:basedOn w:val="DefaultParagraphFont"/>
    <w:rsid w:val="000C0A4E"/>
  </w:style>
  <w:style w:type="table" w:styleId="TableGrid">
    <w:name w:val="Table Grid"/>
    <w:basedOn w:val="TableNormal"/>
    <w:uiPriority w:val="39"/>
    <w:rsid w:val="00E764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371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76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97764"/>
  </w:style>
  <w:style w:type="paragraph" w:styleId="Footer">
    <w:name w:val="footer"/>
    <w:basedOn w:val="Normal"/>
    <w:link w:val="FooterChar"/>
    <w:uiPriority w:val="99"/>
    <w:unhideWhenUsed/>
    <w:rsid w:val="0049776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9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2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5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38320784BA943AA610419D76335C3" ma:contentTypeVersion="16" ma:contentTypeDescription="Create a new document." ma:contentTypeScope="" ma:versionID="761c40c79827ace9f7325842be1b6a0d">
  <xsd:schema xmlns:xsd="http://www.w3.org/2001/XMLSchema" xmlns:xs="http://www.w3.org/2001/XMLSchema" xmlns:p="http://schemas.microsoft.com/office/2006/metadata/properties" xmlns:ns2="8222756c-8f0d-4882-9994-9cc379f48cbf" xmlns:ns3="67dc3737-35d9-4cdd-922c-1dcbac03f68a" targetNamespace="http://schemas.microsoft.com/office/2006/metadata/properties" ma:root="true" ma:fieldsID="147720f2d3ba957b5906a6e286e6cc3f" ns2:_="" ns3:_="">
    <xsd:import namespace="8222756c-8f0d-4882-9994-9cc379f48cbf"/>
    <xsd:import namespace="67dc3737-35d9-4cdd-922c-1dcbac03f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756c-8f0d-4882-9994-9cc379f48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b777dd0-92a3-4353-84fa-d4ae04fea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c3737-35d9-4cdd-922c-1dcbac03f6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6b19bd-1d79-4b27-8b0d-f1d2006f37eb}" ma:internalName="TaxCatchAll" ma:showField="CatchAllData" ma:web="67dc3737-35d9-4cdd-922c-1dcbac03f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22756c-8f0d-4882-9994-9cc379f48cbf">
      <Terms xmlns="http://schemas.microsoft.com/office/infopath/2007/PartnerControls"/>
    </lcf76f155ced4ddcb4097134ff3c332f>
    <TaxCatchAll xmlns="67dc3737-35d9-4cdd-922c-1dcbac03f68a" xsi:nil="true"/>
  </documentManagement>
</p:properties>
</file>

<file path=customXml/itemProps1.xml><?xml version="1.0" encoding="utf-8"?>
<ds:datastoreItem xmlns:ds="http://schemas.openxmlformats.org/officeDocument/2006/customXml" ds:itemID="{55E87563-E5BF-4B1D-9886-5471C416C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BD9DF7-4F33-4998-ACDD-BA79E2C71664}"/>
</file>

<file path=customXml/itemProps3.xml><?xml version="1.0" encoding="utf-8"?>
<ds:datastoreItem xmlns:ds="http://schemas.openxmlformats.org/officeDocument/2006/customXml" ds:itemID="{A8E75B48-5B3C-44E4-8134-D6D053268250}">
  <ds:schemaRefs>
    <ds:schemaRef ds:uri="http://schemas.microsoft.com/office/2006/metadata/properties"/>
    <ds:schemaRef ds:uri="http://schemas.microsoft.com/office/infopath/2007/PartnerControls"/>
    <ds:schemaRef ds:uri="641b5902-4452-4678-9326-2292bb4faa57"/>
    <ds:schemaRef ds:uri="0826babb-9b0c-4819-a9c3-2ff103d82a8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Lily</dc:creator>
  <cp:keywords/>
  <dc:description/>
  <cp:lastModifiedBy>Wallace, Lily</cp:lastModifiedBy>
  <cp:revision>13</cp:revision>
  <dcterms:created xsi:type="dcterms:W3CDTF">2023-11-06T20:04:00Z</dcterms:created>
  <dcterms:modified xsi:type="dcterms:W3CDTF">2024-10-30T17:26:02Z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0x01010059B38320784BA943AA610419D76335C3</vt:lpwstr>
  </property>
  <property fmtid="{D5CDD505-2E9C-101B-9397-08002B2CF9AE}" pid="3" name="MediaServiceImageTags">
    <vt:lpwstr/>
  </property>
</Properties>
</file>